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477E" w14:textId="77777777" w:rsidR="00DF390A" w:rsidRPr="00F40B30" w:rsidRDefault="00DF390A" w:rsidP="00DF390A">
      <w:pPr>
        <w:jc w:val="center"/>
        <w:rPr>
          <w:rFonts w:ascii="Candara" w:hAnsi="Candara"/>
          <w:b/>
          <w:bCs/>
        </w:rPr>
      </w:pPr>
      <w:r w:rsidRPr="00F40B30">
        <w:rPr>
          <w:rFonts w:ascii="Candara" w:hAnsi="Candara"/>
          <w:b/>
          <w:bCs/>
        </w:rPr>
        <w:t>Draft Minutes of Manresa Link Core Group, 4 August 2022</w:t>
      </w:r>
    </w:p>
    <w:p w14:paraId="08C07ADA" w14:textId="77777777" w:rsidR="00DF390A" w:rsidRDefault="00DF390A" w:rsidP="00DF390A">
      <w:pPr>
        <w:jc w:val="center"/>
        <w:rPr>
          <w:rFonts w:ascii="Candara" w:hAnsi="Candar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2239"/>
      </w:tblGrid>
      <w:tr w:rsidR="00DF390A" w14:paraId="05274AF2" w14:textId="77777777" w:rsidTr="00901A39">
        <w:tc>
          <w:tcPr>
            <w:tcW w:w="704" w:type="dxa"/>
          </w:tcPr>
          <w:p w14:paraId="5B35BB03" w14:textId="77777777" w:rsidR="00DF390A" w:rsidRDefault="00DF390A" w:rsidP="00901A39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No</w:t>
            </w:r>
          </w:p>
        </w:tc>
        <w:tc>
          <w:tcPr>
            <w:tcW w:w="7513" w:type="dxa"/>
          </w:tcPr>
          <w:p w14:paraId="3754364F" w14:textId="77777777" w:rsidR="00DF390A" w:rsidRDefault="00DF390A" w:rsidP="00901A39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Topic</w:t>
            </w:r>
          </w:p>
        </w:tc>
        <w:tc>
          <w:tcPr>
            <w:tcW w:w="2239" w:type="dxa"/>
          </w:tcPr>
          <w:p w14:paraId="34B454D5" w14:textId="77777777" w:rsidR="00DF390A" w:rsidRDefault="00DF390A" w:rsidP="00901A39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Action</w:t>
            </w:r>
          </w:p>
        </w:tc>
      </w:tr>
      <w:tr w:rsidR="00DF390A" w14:paraId="3F4FF6E7" w14:textId="77777777" w:rsidTr="00901A39">
        <w:tc>
          <w:tcPr>
            <w:tcW w:w="704" w:type="dxa"/>
          </w:tcPr>
          <w:p w14:paraId="4F72D80A" w14:textId="77777777" w:rsidR="00DF390A" w:rsidRDefault="00DF390A" w:rsidP="00901A39">
            <w:pPr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7513" w:type="dxa"/>
          </w:tcPr>
          <w:p w14:paraId="03D6E555" w14:textId="19C9250A" w:rsidR="00DF390A" w:rsidRPr="00F40B30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Opening prayers </w:t>
            </w:r>
          </w:p>
        </w:tc>
        <w:tc>
          <w:tcPr>
            <w:tcW w:w="2239" w:type="dxa"/>
          </w:tcPr>
          <w:p w14:paraId="66289E5B" w14:textId="77777777" w:rsidR="00DF390A" w:rsidRDefault="00DF390A" w:rsidP="00901A39">
            <w:pPr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F390A" w14:paraId="45EDB3F4" w14:textId="77777777" w:rsidTr="00901A39">
        <w:tc>
          <w:tcPr>
            <w:tcW w:w="704" w:type="dxa"/>
          </w:tcPr>
          <w:p w14:paraId="79BFE0B1" w14:textId="77777777" w:rsidR="00DF390A" w:rsidRDefault="00DF390A" w:rsidP="00901A39">
            <w:pPr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7513" w:type="dxa"/>
          </w:tcPr>
          <w:p w14:paraId="511BF244" w14:textId="549EBAE3" w:rsidR="00DF390A" w:rsidRDefault="00DF390A" w:rsidP="00901A39">
            <w:pPr>
              <w:rPr>
                <w:rFonts w:ascii="Candara" w:hAnsi="Candara"/>
              </w:rPr>
            </w:pPr>
            <w:r w:rsidRPr="00F40B30">
              <w:rPr>
                <w:rFonts w:ascii="Candara" w:hAnsi="Candara"/>
              </w:rPr>
              <w:t xml:space="preserve">Apologies received </w:t>
            </w:r>
          </w:p>
          <w:p w14:paraId="382A003B" w14:textId="22DECCA8" w:rsidR="00DF390A" w:rsidRPr="00F40B30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Present: 5 present, 3 apologies</w:t>
            </w:r>
          </w:p>
        </w:tc>
        <w:tc>
          <w:tcPr>
            <w:tcW w:w="2239" w:type="dxa"/>
          </w:tcPr>
          <w:p w14:paraId="3E57B5FE" w14:textId="77777777" w:rsidR="00DF390A" w:rsidRDefault="00DF390A" w:rsidP="00901A39">
            <w:pPr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F390A" w14:paraId="0F78F1EB" w14:textId="77777777" w:rsidTr="00901A39">
        <w:tc>
          <w:tcPr>
            <w:tcW w:w="704" w:type="dxa"/>
          </w:tcPr>
          <w:p w14:paraId="4B1D79F2" w14:textId="77777777" w:rsidR="00DF390A" w:rsidRDefault="00DF390A" w:rsidP="00901A39">
            <w:pPr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7513" w:type="dxa"/>
          </w:tcPr>
          <w:p w14:paraId="44DC1EBE" w14:textId="77777777" w:rsidR="00DF390A" w:rsidRPr="00E53132" w:rsidRDefault="00DF390A" w:rsidP="00901A39">
            <w:pPr>
              <w:rPr>
                <w:rFonts w:ascii="Candara" w:hAnsi="Candara"/>
              </w:rPr>
            </w:pPr>
            <w:r w:rsidRPr="00E53132">
              <w:rPr>
                <w:rFonts w:ascii="Candara" w:hAnsi="Candara"/>
              </w:rPr>
              <w:t>Minutes of last meeting had been agreed by email</w:t>
            </w:r>
          </w:p>
        </w:tc>
        <w:tc>
          <w:tcPr>
            <w:tcW w:w="2239" w:type="dxa"/>
          </w:tcPr>
          <w:p w14:paraId="4B943318" w14:textId="77777777" w:rsidR="00DF390A" w:rsidRDefault="00DF390A" w:rsidP="00901A39">
            <w:pPr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F390A" w14:paraId="37AC54A7" w14:textId="77777777" w:rsidTr="00901A39">
        <w:tc>
          <w:tcPr>
            <w:tcW w:w="704" w:type="dxa"/>
          </w:tcPr>
          <w:p w14:paraId="2DE581D0" w14:textId="77777777" w:rsidR="00DF390A" w:rsidRDefault="00DF390A" w:rsidP="00901A39">
            <w:pPr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7513" w:type="dxa"/>
          </w:tcPr>
          <w:p w14:paraId="58B1E04D" w14:textId="77777777" w:rsidR="00DF390A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Matters arising:</w:t>
            </w:r>
          </w:p>
          <w:p w14:paraId="3AF6DEB6" w14:textId="60714278" w:rsidR="00DF390A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Photos on website</w:t>
            </w:r>
          </w:p>
          <w:p w14:paraId="1D1359F0" w14:textId="023C2799" w:rsidR="00DF390A" w:rsidRDefault="00DF390A" w:rsidP="00901A39">
            <w:pPr>
              <w:rPr>
                <w:rFonts w:ascii="Candara" w:hAnsi="Candara"/>
                <w:bCs/>
              </w:rPr>
            </w:pPr>
            <w:r w:rsidRPr="00F40B30">
              <w:rPr>
                <w:rFonts w:ascii="Candara" w:hAnsi="Candara"/>
                <w:bCs/>
              </w:rPr>
              <w:t>Comm</w:t>
            </w:r>
            <w:r>
              <w:rPr>
                <w:rFonts w:ascii="Candara" w:hAnsi="Candara"/>
                <w:bCs/>
              </w:rPr>
              <w:t>unication</w:t>
            </w:r>
            <w:r w:rsidRPr="00F40B30">
              <w:rPr>
                <w:rFonts w:ascii="Candara" w:hAnsi="Candara"/>
                <w:bCs/>
              </w:rPr>
              <w:t>s officer – John happy to continue for time being</w:t>
            </w:r>
          </w:p>
          <w:p w14:paraId="0A6E0776" w14:textId="48204BD3" w:rsidR="00DF390A" w:rsidRDefault="00DF390A" w:rsidP="00901A39">
            <w:pPr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Newly trained guides forming triads – postponed due to illness, but will happen eventually</w:t>
            </w:r>
          </w:p>
          <w:p w14:paraId="5196ECDD" w14:textId="77777777" w:rsidR="00DF390A" w:rsidRPr="00E53132" w:rsidRDefault="00DF390A" w:rsidP="00901A39">
            <w:pPr>
              <w:rPr>
                <w:rFonts w:ascii="Candara" w:hAnsi="Candara"/>
              </w:rPr>
            </w:pPr>
          </w:p>
        </w:tc>
        <w:tc>
          <w:tcPr>
            <w:tcW w:w="2239" w:type="dxa"/>
          </w:tcPr>
          <w:p w14:paraId="2609ABA9" w14:textId="77777777" w:rsidR="00DF390A" w:rsidRDefault="00DF390A" w:rsidP="00901A39">
            <w:pPr>
              <w:jc w:val="center"/>
              <w:rPr>
                <w:rFonts w:ascii="Candara" w:hAnsi="Candara"/>
                <w:b/>
                <w:bCs/>
              </w:rPr>
            </w:pPr>
          </w:p>
          <w:p w14:paraId="5C0B46EA" w14:textId="77777777" w:rsidR="00DF390A" w:rsidRPr="00E53132" w:rsidRDefault="00DF390A" w:rsidP="00901A39">
            <w:pPr>
              <w:rPr>
                <w:rFonts w:ascii="Candara" w:hAnsi="Candara"/>
              </w:rPr>
            </w:pPr>
          </w:p>
        </w:tc>
      </w:tr>
      <w:tr w:rsidR="00DF390A" w14:paraId="58390A31" w14:textId="77777777" w:rsidTr="00901A39">
        <w:tc>
          <w:tcPr>
            <w:tcW w:w="704" w:type="dxa"/>
          </w:tcPr>
          <w:p w14:paraId="693855BE" w14:textId="77777777" w:rsidR="00DF390A" w:rsidRDefault="00DF390A" w:rsidP="00901A39">
            <w:pPr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7513" w:type="dxa"/>
          </w:tcPr>
          <w:p w14:paraId="313E5A60" w14:textId="77777777" w:rsidR="00DF390A" w:rsidRDefault="00DF390A" w:rsidP="00901A39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Main Agenda Items</w:t>
            </w:r>
          </w:p>
        </w:tc>
        <w:tc>
          <w:tcPr>
            <w:tcW w:w="2239" w:type="dxa"/>
          </w:tcPr>
          <w:p w14:paraId="401DF47C" w14:textId="77777777" w:rsidR="00DF390A" w:rsidRDefault="00DF390A" w:rsidP="00901A39">
            <w:pPr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DF390A" w14:paraId="7041CF15" w14:textId="77777777" w:rsidTr="00901A39">
        <w:tc>
          <w:tcPr>
            <w:tcW w:w="704" w:type="dxa"/>
          </w:tcPr>
          <w:p w14:paraId="1F48EF24" w14:textId="77777777" w:rsidR="00DF390A" w:rsidRPr="00E53132" w:rsidRDefault="00DF390A" w:rsidP="00901A3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</w:t>
            </w:r>
          </w:p>
        </w:tc>
        <w:tc>
          <w:tcPr>
            <w:tcW w:w="7513" w:type="dxa"/>
          </w:tcPr>
          <w:p w14:paraId="4C0AFCC9" w14:textId="77777777" w:rsidR="00DF390A" w:rsidRPr="00870EB4" w:rsidRDefault="00DF390A" w:rsidP="00901A39">
            <w:pPr>
              <w:rPr>
                <w:rFonts w:ascii="Candara" w:hAnsi="Candara"/>
                <w:b/>
                <w:bCs/>
              </w:rPr>
            </w:pPr>
            <w:r w:rsidRPr="00870EB4">
              <w:rPr>
                <w:rFonts w:ascii="Candara" w:hAnsi="Candara"/>
                <w:b/>
                <w:bCs/>
              </w:rPr>
              <w:t>Autumn Gathering</w:t>
            </w:r>
            <w:r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  <w:b/>
                <w:bCs/>
              </w:rPr>
              <w:t>Saturday 24 Sept at Balsall Heath Church Centre</w:t>
            </w:r>
          </w:p>
          <w:p w14:paraId="68FCBF57" w14:textId="77777777" w:rsidR="00DF390A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Theme of ‘Fanning the Flame’:</w:t>
            </w:r>
          </w:p>
          <w:p w14:paraId="5C909A83" w14:textId="78096BD0" w:rsidR="00DF390A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Main speaker David </w:t>
            </w:r>
            <w:proofErr w:type="spellStart"/>
            <w:r>
              <w:rPr>
                <w:rFonts w:ascii="Candara" w:hAnsi="Candara"/>
              </w:rPr>
              <w:t>Smolina</w:t>
            </w:r>
            <w:proofErr w:type="spellEnd"/>
            <w:r>
              <w:rPr>
                <w:rFonts w:ascii="Candara" w:hAnsi="Candara"/>
              </w:rPr>
              <w:t xml:space="preserve"> SJ, involvement of several members to give brief testimony to how they are using Ignatian insights other than through </w:t>
            </w:r>
            <w:proofErr w:type="spellStart"/>
            <w:r>
              <w:rPr>
                <w:rFonts w:ascii="Candara" w:hAnsi="Candara"/>
              </w:rPr>
              <w:t>RiDLs</w:t>
            </w:r>
            <w:proofErr w:type="spellEnd"/>
            <w:r>
              <w:rPr>
                <w:rFonts w:ascii="Candara" w:hAnsi="Candara"/>
              </w:rPr>
              <w:t xml:space="preserve"> to encourage others to explore their giftings. This invitation to be opened to all members. </w:t>
            </w:r>
          </w:p>
          <w:p w14:paraId="32847838" w14:textId="34FFF371" w:rsidR="00DF390A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Many tasks allocated and Planners to finalise other details (including central display, allocating roles not yet on sheet, advertising before 24 Sep)</w:t>
            </w:r>
          </w:p>
          <w:p w14:paraId="5A2B0506" w14:textId="3EE165AF" w:rsidR="00832F35" w:rsidRDefault="00832F35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day would include the formal AGM business.</w:t>
            </w:r>
          </w:p>
          <w:p w14:paraId="1F04D403" w14:textId="55844CEE" w:rsidR="00DF390A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Core Group to set up on the day and to try to come to debrief on zoom a few days after the gathering</w:t>
            </w:r>
          </w:p>
          <w:p w14:paraId="17463E80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7CD86BF2" w14:textId="4E5ADE6D" w:rsidR="00DF390A" w:rsidRPr="00E53132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 noted that we were previously concerned about number of retreats, but now we are excited by number planned and are looking for people to be involved. Desire at A.G.</w:t>
            </w:r>
            <w:r w:rsidR="00832F35">
              <w:rPr>
                <w:rFonts w:ascii="Candara" w:hAnsi="Candara"/>
              </w:rPr>
              <w:t xml:space="preserve">M. </w:t>
            </w:r>
            <w:r>
              <w:rPr>
                <w:rFonts w:ascii="Candara" w:hAnsi="Candara"/>
              </w:rPr>
              <w:t>to give all members space &amp; opportunities to share and feel their importance as part of ML. The structure and questions for small groups are there as prompts and timings in afternoon a bit fluid</w:t>
            </w:r>
          </w:p>
        </w:tc>
        <w:tc>
          <w:tcPr>
            <w:tcW w:w="2239" w:type="dxa"/>
          </w:tcPr>
          <w:p w14:paraId="0473F9C6" w14:textId="4F8828D7" w:rsidR="00DF390A" w:rsidRPr="00E53132" w:rsidRDefault="00DF390A" w:rsidP="00901A39">
            <w:pPr>
              <w:rPr>
                <w:rFonts w:ascii="Candara" w:hAnsi="Candara"/>
              </w:rPr>
            </w:pPr>
          </w:p>
        </w:tc>
      </w:tr>
      <w:tr w:rsidR="00DF390A" w14:paraId="57EF7AF2" w14:textId="77777777" w:rsidTr="00901A39">
        <w:tc>
          <w:tcPr>
            <w:tcW w:w="704" w:type="dxa"/>
          </w:tcPr>
          <w:p w14:paraId="27B254A3" w14:textId="77777777" w:rsidR="00DF390A" w:rsidRPr="00870EB4" w:rsidRDefault="00DF390A" w:rsidP="00901A3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2. </w:t>
            </w:r>
          </w:p>
        </w:tc>
        <w:tc>
          <w:tcPr>
            <w:tcW w:w="7513" w:type="dxa"/>
          </w:tcPr>
          <w:p w14:paraId="7F65BC5D" w14:textId="77777777" w:rsidR="00DF390A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</w:rPr>
              <w:t>Core Group Membership:</w:t>
            </w:r>
            <w:r>
              <w:rPr>
                <w:rFonts w:ascii="Candara" w:hAnsi="Candara"/>
              </w:rPr>
              <w:t xml:space="preserve"> To be one of the topics in Autumn G, in ‘testimony’ section after lunch:</w:t>
            </w:r>
          </w:p>
          <w:p w14:paraId="7CF8431A" w14:textId="77777777" w:rsidR="00DF390A" w:rsidRPr="00415097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Idea: Image of call and response, all to consider if part of their gifting was to be on Core Group, discuss this with two other members of ML; if desire was confirmed by them to go to either Nuala or one of present core group to learn more</w:t>
            </w:r>
          </w:p>
        </w:tc>
        <w:tc>
          <w:tcPr>
            <w:tcW w:w="2239" w:type="dxa"/>
          </w:tcPr>
          <w:p w14:paraId="5B333E72" w14:textId="29115E53" w:rsidR="00DF390A" w:rsidRPr="00415097" w:rsidRDefault="00DF390A" w:rsidP="00901A39">
            <w:pPr>
              <w:rPr>
                <w:rFonts w:ascii="Candara" w:hAnsi="Candara"/>
              </w:rPr>
            </w:pPr>
          </w:p>
        </w:tc>
      </w:tr>
      <w:tr w:rsidR="00DF390A" w14:paraId="1B601FCF" w14:textId="77777777" w:rsidTr="00901A39">
        <w:tc>
          <w:tcPr>
            <w:tcW w:w="704" w:type="dxa"/>
          </w:tcPr>
          <w:p w14:paraId="194C8676" w14:textId="77777777" w:rsidR="00DF390A" w:rsidRDefault="00DF390A" w:rsidP="00901A3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</w:t>
            </w:r>
          </w:p>
        </w:tc>
        <w:tc>
          <w:tcPr>
            <w:tcW w:w="7513" w:type="dxa"/>
          </w:tcPr>
          <w:p w14:paraId="27CF099A" w14:textId="77777777" w:rsidR="00DF390A" w:rsidRPr="00FA739C" w:rsidRDefault="00DF390A" w:rsidP="00901A39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b/>
                <w:bCs/>
              </w:rPr>
              <w:t>Hewell</w:t>
            </w:r>
            <w:proofErr w:type="spellEnd"/>
            <w:r>
              <w:rPr>
                <w:rFonts w:ascii="Candara" w:hAnsi="Candara"/>
                <w:b/>
                <w:bCs/>
              </w:rPr>
              <w:t xml:space="preserve"> Prison initiative: </w:t>
            </w:r>
            <w:r>
              <w:rPr>
                <w:rFonts w:ascii="Candara" w:hAnsi="Candara"/>
              </w:rPr>
              <w:t>part of Autumn Gathering ‘testimony’ section, no further work on this at present</w:t>
            </w:r>
          </w:p>
        </w:tc>
        <w:tc>
          <w:tcPr>
            <w:tcW w:w="2239" w:type="dxa"/>
          </w:tcPr>
          <w:p w14:paraId="4CB01D48" w14:textId="77777777" w:rsidR="00DF390A" w:rsidRPr="00415097" w:rsidRDefault="00DF390A" w:rsidP="00901A39">
            <w:pPr>
              <w:rPr>
                <w:rFonts w:ascii="Candara" w:hAnsi="Candara"/>
              </w:rPr>
            </w:pPr>
          </w:p>
        </w:tc>
      </w:tr>
      <w:tr w:rsidR="00DF390A" w14:paraId="0A620ECD" w14:textId="77777777" w:rsidTr="00901A39">
        <w:tc>
          <w:tcPr>
            <w:tcW w:w="704" w:type="dxa"/>
          </w:tcPr>
          <w:p w14:paraId="51B11B12" w14:textId="77777777" w:rsidR="00DF390A" w:rsidRDefault="00DF390A" w:rsidP="00901A3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4. </w:t>
            </w:r>
          </w:p>
        </w:tc>
        <w:tc>
          <w:tcPr>
            <w:tcW w:w="7513" w:type="dxa"/>
          </w:tcPr>
          <w:p w14:paraId="12685756" w14:textId="77777777" w:rsidR="00DF390A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</w:rPr>
              <w:t xml:space="preserve">Maintaining contact with membership: </w:t>
            </w:r>
            <w:r>
              <w:rPr>
                <w:rFonts w:ascii="Candara" w:hAnsi="Candara"/>
              </w:rPr>
              <w:t>Zoom cafés establishing what people would want</w:t>
            </w:r>
          </w:p>
          <w:p w14:paraId="47EB30E5" w14:textId="77777777" w:rsidR="00DF390A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First attempts at Zoom café were really fruitful and </w:t>
            </w:r>
            <w:r w:rsidRPr="00C86BB6">
              <w:rPr>
                <w:rFonts w:ascii="Candara" w:hAnsi="Candara"/>
                <w:i/>
                <w:iCs/>
              </w:rPr>
              <w:t>all</w:t>
            </w:r>
            <w:r>
              <w:rPr>
                <w:rFonts w:ascii="Candara" w:hAnsi="Candara"/>
              </w:rPr>
              <w:t xml:space="preserve"> members will be invited over the next several months, this will we hope show ways in which members would like the contacts to develop</w:t>
            </w:r>
          </w:p>
          <w:p w14:paraId="24BF92F1" w14:textId="77777777" w:rsidR="00DF390A" w:rsidRPr="00FA739C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Reference to Zoom cafés and that all would in time receive an invitation in chairs remarks at Autumn G</w:t>
            </w:r>
          </w:p>
        </w:tc>
        <w:tc>
          <w:tcPr>
            <w:tcW w:w="2239" w:type="dxa"/>
          </w:tcPr>
          <w:p w14:paraId="6474E18B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72FD81F6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026FACDD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11473C61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74E42184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6EE6B259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2354E1AA" w14:textId="1A5C64E8" w:rsidR="00DF390A" w:rsidRPr="00415097" w:rsidRDefault="00DF390A" w:rsidP="00901A39">
            <w:pPr>
              <w:rPr>
                <w:rFonts w:ascii="Candara" w:hAnsi="Candara"/>
              </w:rPr>
            </w:pPr>
          </w:p>
        </w:tc>
      </w:tr>
      <w:tr w:rsidR="00DF390A" w14:paraId="450FB260" w14:textId="77777777" w:rsidTr="00901A39">
        <w:tc>
          <w:tcPr>
            <w:tcW w:w="704" w:type="dxa"/>
          </w:tcPr>
          <w:p w14:paraId="6EDE925B" w14:textId="77777777" w:rsidR="00DF390A" w:rsidRDefault="00DF390A" w:rsidP="00901A3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5.</w:t>
            </w:r>
          </w:p>
        </w:tc>
        <w:tc>
          <w:tcPr>
            <w:tcW w:w="7513" w:type="dxa"/>
          </w:tcPr>
          <w:p w14:paraId="6BA19CA0" w14:textId="29A496AB" w:rsidR="00DF390A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</w:rPr>
              <w:t xml:space="preserve">Diversity: </w:t>
            </w:r>
            <w:r w:rsidR="00832F35">
              <w:rPr>
                <w:rFonts w:ascii="Candara" w:hAnsi="Candara"/>
              </w:rPr>
              <w:t>One member</w:t>
            </w:r>
            <w:r>
              <w:rPr>
                <w:rFonts w:ascii="Candara" w:hAnsi="Candara"/>
              </w:rPr>
              <w:t xml:space="preserve"> had shown interest and concern about diversity. Concern that we tackle this v important issue carefully.</w:t>
            </w:r>
          </w:p>
          <w:p w14:paraId="320291CC" w14:textId="75060109" w:rsidR="00DF390A" w:rsidRPr="00E939DF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Conversation</w:t>
            </w:r>
            <w:r w:rsidR="00832F35">
              <w:rPr>
                <w:rFonts w:ascii="Candara" w:hAnsi="Candara"/>
              </w:rPr>
              <w:t xml:space="preserve"> to happen</w:t>
            </w:r>
            <w:r>
              <w:rPr>
                <w:rFonts w:ascii="Candara" w:hAnsi="Candara"/>
              </w:rPr>
              <w:t xml:space="preserve"> </w:t>
            </w:r>
            <w:r w:rsidR="00832F35">
              <w:rPr>
                <w:rFonts w:ascii="Candara" w:hAnsi="Candara"/>
              </w:rPr>
              <w:t xml:space="preserve">between person and a member of core group </w:t>
            </w:r>
            <w:r>
              <w:rPr>
                <w:rFonts w:ascii="Candara" w:hAnsi="Candara"/>
              </w:rPr>
              <w:t>about her thinking and her desire, or not, to be involved</w:t>
            </w:r>
          </w:p>
        </w:tc>
        <w:tc>
          <w:tcPr>
            <w:tcW w:w="2239" w:type="dxa"/>
          </w:tcPr>
          <w:p w14:paraId="27A019B3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4406B2A8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5000AD93" w14:textId="6FF48855" w:rsidR="00DF390A" w:rsidRPr="00415097" w:rsidRDefault="00DF390A" w:rsidP="00901A39">
            <w:pPr>
              <w:rPr>
                <w:rFonts w:ascii="Candara" w:hAnsi="Candara"/>
              </w:rPr>
            </w:pPr>
          </w:p>
        </w:tc>
      </w:tr>
      <w:tr w:rsidR="00DF390A" w14:paraId="6061C815" w14:textId="77777777" w:rsidTr="00901A39">
        <w:tc>
          <w:tcPr>
            <w:tcW w:w="704" w:type="dxa"/>
          </w:tcPr>
          <w:p w14:paraId="063ADBC7" w14:textId="77777777" w:rsidR="00DF390A" w:rsidRDefault="00DF390A" w:rsidP="00901A3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6.</w:t>
            </w:r>
          </w:p>
        </w:tc>
        <w:tc>
          <w:tcPr>
            <w:tcW w:w="7513" w:type="dxa"/>
          </w:tcPr>
          <w:p w14:paraId="1B0E1F09" w14:textId="77777777" w:rsidR="00DF390A" w:rsidRDefault="00DF390A" w:rsidP="00901A39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Feedback</w:t>
            </w:r>
          </w:p>
          <w:p w14:paraId="07C96986" w14:textId="77777777" w:rsidR="00DF390A" w:rsidRPr="00E86731" w:rsidRDefault="00DF390A" w:rsidP="00901A39">
            <w:pPr>
              <w:rPr>
                <w:rFonts w:ascii="Candara" w:hAnsi="Candara"/>
              </w:rPr>
            </w:pPr>
            <w:r w:rsidRPr="00E86731">
              <w:rPr>
                <w:rFonts w:ascii="Candara" w:hAnsi="Candara"/>
              </w:rPr>
              <w:t>Zoom cafés (inspired by the Epiphany group)– see notes</w:t>
            </w:r>
          </w:p>
          <w:p w14:paraId="54E1F792" w14:textId="77777777" w:rsidR="00DF390A" w:rsidRDefault="00DF390A" w:rsidP="00901A39">
            <w:pPr>
              <w:rPr>
                <w:rFonts w:ascii="Candara" w:hAnsi="Candara"/>
                <w:b/>
                <w:bCs/>
              </w:rPr>
            </w:pPr>
            <w:r w:rsidRPr="00E86731">
              <w:rPr>
                <w:rFonts w:ascii="Candara" w:hAnsi="Candara"/>
              </w:rPr>
              <w:t>RIDLs in pipeline: 3/4 in Autumn, possibly 1 in Advent, 1 or 2 in Jan</w:t>
            </w:r>
          </w:p>
        </w:tc>
        <w:tc>
          <w:tcPr>
            <w:tcW w:w="2239" w:type="dxa"/>
          </w:tcPr>
          <w:p w14:paraId="7BE37739" w14:textId="77777777" w:rsidR="00DF390A" w:rsidRPr="00415097" w:rsidRDefault="00DF390A" w:rsidP="00901A39">
            <w:pPr>
              <w:rPr>
                <w:rFonts w:ascii="Candara" w:hAnsi="Candara"/>
              </w:rPr>
            </w:pPr>
          </w:p>
        </w:tc>
      </w:tr>
      <w:tr w:rsidR="00DF390A" w14:paraId="355CB423" w14:textId="77777777" w:rsidTr="00901A39">
        <w:tc>
          <w:tcPr>
            <w:tcW w:w="704" w:type="dxa"/>
          </w:tcPr>
          <w:p w14:paraId="2245A991" w14:textId="77777777" w:rsidR="00DF390A" w:rsidRDefault="00DF390A" w:rsidP="00901A3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7. </w:t>
            </w:r>
          </w:p>
        </w:tc>
        <w:tc>
          <w:tcPr>
            <w:tcW w:w="7513" w:type="dxa"/>
          </w:tcPr>
          <w:p w14:paraId="6586F4A4" w14:textId="77777777" w:rsidR="00DF390A" w:rsidRDefault="00DF390A" w:rsidP="00901A39">
            <w:pPr>
              <w:rPr>
                <w:rFonts w:ascii="Candara" w:hAnsi="Candara"/>
                <w:b/>
                <w:bCs/>
              </w:rPr>
            </w:pPr>
            <w:r w:rsidRPr="00E939DF">
              <w:rPr>
                <w:rFonts w:ascii="Candara" w:hAnsi="Candara"/>
                <w:b/>
                <w:bCs/>
              </w:rPr>
              <w:t>A.O.B.</w:t>
            </w:r>
          </w:p>
          <w:p w14:paraId="05643709" w14:textId="77777777" w:rsidR="00DF390A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David </w:t>
            </w:r>
            <w:proofErr w:type="spellStart"/>
            <w:r>
              <w:rPr>
                <w:rFonts w:ascii="Candara" w:hAnsi="Candara"/>
              </w:rPr>
              <w:t>Smolira</w:t>
            </w:r>
            <w:proofErr w:type="spellEnd"/>
            <w:r>
              <w:rPr>
                <w:rFonts w:ascii="Candara" w:hAnsi="Candara"/>
              </w:rPr>
              <w:t xml:space="preserve"> SJ available for a strategic session with Core Group about what are we here for? How do we best use our limited resources? We agreed this in principle, return to at next meeting</w:t>
            </w:r>
          </w:p>
          <w:p w14:paraId="70A0069E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462ADE00" w14:textId="77777777" w:rsidR="00DF390A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Subs, we were delighted that some are going to St Beuno’s conference, such things require funding. Should our subs be more than £10? Idea that we give an approximate sub but invite people to donate more if they can, return to at next meeting</w:t>
            </w:r>
          </w:p>
          <w:p w14:paraId="7593708D" w14:textId="77777777" w:rsidR="00DF390A" w:rsidRDefault="00DF390A" w:rsidP="00901A39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Date of next meeting 7.30. Thurs 24 Nov on Zoom</w:t>
            </w:r>
          </w:p>
          <w:p w14:paraId="3451C729" w14:textId="77777777" w:rsidR="00DF390A" w:rsidRDefault="00DF390A" w:rsidP="00901A39">
            <w:pPr>
              <w:rPr>
                <w:rFonts w:ascii="Candara" w:hAnsi="Candara"/>
                <w:b/>
                <w:bCs/>
              </w:rPr>
            </w:pPr>
          </w:p>
          <w:p w14:paraId="40524623" w14:textId="4F91A609" w:rsidR="00DF390A" w:rsidRPr="00D957F6" w:rsidRDefault="00DF390A" w:rsidP="00901A39">
            <w:pPr>
              <w:rPr>
                <w:rFonts w:ascii="Candara" w:hAnsi="Candara"/>
                <w:b/>
                <w:bCs/>
              </w:rPr>
            </w:pPr>
            <w:r w:rsidRPr="00901A39">
              <w:rPr>
                <w:rFonts w:ascii="Candara" w:hAnsi="Candara"/>
              </w:rPr>
              <w:t xml:space="preserve">It was agreed that it is time for Manresa Link to have its own </w:t>
            </w:r>
            <w:r>
              <w:rPr>
                <w:rFonts w:ascii="Candara" w:hAnsi="Candara"/>
                <w:b/>
                <w:bCs/>
              </w:rPr>
              <w:t xml:space="preserve">Zoom account, </w:t>
            </w:r>
            <w:r w:rsidRPr="00901A39">
              <w:rPr>
                <w:rFonts w:ascii="Candara" w:hAnsi="Candara"/>
              </w:rPr>
              <w:t xml:space="preserve">grateful thanks to </w:t>
            </w:r>
            <w:r w:rsidR="00832F35">
              <w:rPr>
                <w:rFonts w:ascii="Candara" w:hAnsi="Candara"/>
              </w:rPr>
              <w:t>those who have</w:t>
            </w:r>
            <w:r w:rsidRPr="00901A39">
              <w:rPr>
                <w:rFonts w:ascii="Candara" w:hAnsi="Candara"/>
              </w:rPr>
              <w:t xml:space="preserve"> len</w:t>
            </w:r>
            <w:r w:rsidR="00832F35">
              <w:rPr>
                <w:rFonts w:ascii="Candara" w:hAnsi="Candara"/>
              </w:rPr>
              <w:t>t</w:t>
            </w:r>
            <w:r w:rsidRPr="00901A39">
              <w:rPr>
                <w:rFonts w:ascii="Candara" w:hAnsi="Candara"/>
              </w:rPr>
              <w:t xml:space="preserve"> us use of their Zoom accounts up to now.</w:t>
            </w:r>
          </w:p>
        </w:tc>
        <w:tc>
          <w:tcPr>
            <w:tcW w:w="2239" w:type="dxa"/>
          </w:tcPr>
          <w:p w14:paraId="2F59892D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18F062BC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5908828A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1E4BBC8B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5A8CF431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6C80D184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24F2AD5D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2C632C86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73AFDA2E" w14:textId="77777777" w:rsidR="00DF390A" w:rsidRDefault="00DF390A" w:rsidP="00901A39">
            <w:pPr>
              <w:rPr>
                <w:rFonts w:ascii="Candara" w:hAnsi="Candara"/>
              </w:rPr>
            </w:pPr>
          </w:p>
          <w:p w14:paraId="3C521E2F" w14:textId="0262A59E" w:rsidR="00DF390A" w:rsidRPr="00415097" w:rsidRDefault="00DF390A" w:rsidP="00901A39">
            <w:pPr>
              <w:rPr>
                <w:rFonts w:ascii="Candara" w:hAnsi="Candara"/>
              </w:rPr>
            </w:pPr>
          </w:p>
        </w:tc>
      </w:tr>
      <w:tr w:rsidR="00DF390A" w14:paraId="69FA5D8F" w14:textId="77777777" w:rsidTr="00901A39">
        <w:tc>
          <w:tcPr>
            <w:tcW w:w="704" w:type="dxa"/>
          </w:tcPr>
          <w:p w14:paraId="40776BFF" w14:textId="77777777" w:rsidR="00DF390A" w:rsidRDefault="00DF390A" w:rsidP="00901A3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7513" w:type="dxa"/>
          </w:tcPr>
          <w:p w14:paraId="4076E1D7" w14:textId="53A9A4E0" w:rsidR="00DF390A" w:rsidRPr="00E86731" w:rsidRDefault="00DF390A" w:rsidP="00901A3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Closing prayers </w:t>
            </w:r>
          </w:p>
        </w:tc>
        <w:tc>
          <w:tcPr>
            <w:tcW w:w="2239" w:type="dxa"/>
          </w:tcPr>
          <w:p w14:paraId="2BC2C488" w14:textId="77777777" w:rsidR="00DF390A" w:rsidRPr="00415097" w:rsidRDefault="00DF390A" w:rsidP="00901A39">
            <w:pPr>
              <w:rPr>
                <w:rFonts w:ascii="Candara" w:hAnsi="Candara"/>
              </w:rPr>
            </w:pPr>
          </w:p>
        </w:tc>
      </w:tr>
    </w:tbl>
    <w:p w14:paraId="44E43414" w14:textId="77777777" w:rsidR="00DF390A" w:rsidRPr="00F40B30" w:rsidRDefault="00DF390A" w:rsidP="00DF390A">
      <w:pPr>
        <w:jc w:val="center"/>
        <w:rPr>
          <w:rFonts w:ascii="Candara" w:hAnsi="Candara"/>
          <w:b/>
          <w:bCs/>
        </w:rPr>
      </w:pPr>
    </w:p>
    <w:p w14:paraId="01AECA25" w14:textId="77777777" w:rsidR="00DF390A" w:rsidRPr="00F40B30" w:rsidRDefault="00DF390A" w:rsidP="00DF390A">
      <w:pPr>
        <w:rPr>
          <w:rFonts w:ascii="Candara" w:hAnsi="Candara"/>
        </w:rPr>
      </w:pPr>
    </w:p>
    <w:p w14:paraId="298DAFFB" w14:textId="77777777" w:rsidR="00DF390A" w:rsidRDefault="00DF390A" w:rsidP="00DF390A"/>
    <w:p w14:paraId="4B8C1DE0" w14:textId="77777777" w:rsidR="00143956" w:rsidRDefault="00143956"/>
    <w:sectPr w:rsidR="00143956" w:rsidSect="00F40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0A"/>
    <w:rsid w:val="000E4D05"/>
    <w:rsid w:val="00143956"/>
    <w:rsid w:val="00832F35"/>
    <w:rsid w:val="00D76EE0"/>
    <w:rsid w:val="00D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10FE"/>
  <w15:chartTrackingRefBased/>
  <w15:docId w15:val="{C89170AB-BBA4-4485-9DF3-A44A16AD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0A"/>
    <w:pPr>
      <w:spacing w:after="0" w:line="240" w:lineRule="auto"/>
    </w:pPr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D76E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EE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76EE0"/>
    <w:rPr>
      <w:b/>
      <w:bCs/>
    </w:rPr>
  </w:style>
  <w:style w:type="character" w:styleId="Emphasis">
    <w:name w:val="Emphasis"/>
    <w:basedOn w:val="DefaultParagraphFont"/>
    <w:uiPriority w:val="20"/>
    <w:qFormat/>
    <w:rsid w:val="00D76EE0"/>
    <w:rPr>
      <w:i/>
      <w:iCs/>
    </w:rPr>
  </w:style>
  <w:style w:type="table" w:styleId="TableGrid">
    <w:name w:val="Table Grid"/>
    <w:basedOn w:val="TableNormal"/>
    <w:uiPriority w:val="39"/>
    <w:rsid w:val="00DF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homan</dc:creator>
  <cp:keywords/>
  <dc:description/>
  <cp:lastModifiedBy>Juliet Fletcher</cp:lastModifiedBy>
  <cp:revision>2</cp:revision>
  <dcterms:created xsi:type="dcterms:W3CDTF">2022-12-03T13:56:00Z</dcterms:created>
  <dcterms:modified xsi:type="dcterms:W3CDTF">2022-12-03T13:56:00Z</dcterms:modified>
</cp:coreProperties>
</file>